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肇庆市新型冠状病毒</w:t>
      </w:r>
      <w:bookmarkStart w:id="0" w:name="_GoBack"/>
      <w:bookmarkEnd w:id="0"/>
      <w:r>
        <w:rPr>
          <w:rFonts w:hint="eastAsia" w:ascii="方正小标宋_GBK" w:hAnsi="方正小标宋_GBK" w:eastAsia="方正小标宋_GBK" w:cs="方正小标宋_GBK"/>
          <w:sz w:val="44"/>
          <w:szCs w:val="44"/>
        </w:rPr>
        <w:t>肺炎疫情防控指挥部办公室关于疫情防控期间进入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肇庆市货运车辆实行提前</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申报措施的通告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全力做好新冠肺炎疫情防控工作，全力保障物流畅通，支持和推动企业复工复产，支撑经济社会发展，根据《中华人民共和国道路交通安全法》第三十九条及《中华人民共和国传染病防治法》第四十三条的规定，我市将于2020年2月15日零时起，货运车辆在通过我市公路联合检疫站点时，实行提前申报措施。具体通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一、提前申报对象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所有从外地进入肇庆的货运车辆驾驶员及陪乘。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二、提前申报内容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（一）机动车牌照信息，机动车驾驶员及陪乘的身份信息(首次填报)；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（二）近14天内机动车驾驶员及陪乘是否曾前往疫情重点地区、途经疫情重点地区或与疫情重点地区人员接触等相关信息（与首次填报信息不同的需再次填报）；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（三）机动车驾驶员、陪乘是否有发热等身体异常情况信息（与首次填报信息不同的需再次填报）。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（四）送货目的地、</w:t>
      </w:r>
      <w:r>
        <w:rPr>
          <w:rFonts w:hint="eastAsia" w:ascii="仿宋" w:hAnsi="仿宋" w:eastAsia="仿宋" w:cs="仿宋"/>
          <w:sz w:val="32"/>
          <w:szCs w:val="32"/>
          <w:lang w:eastAsia="zh-CN"/>
        </w:rPr>
        <w:t>所去</w:t>
      </w:r>
      <w:r>
        <w:rPr>
          <w:rFonts w:hint="eastAsia" w:ascii="仿宋" w:hAnsi="仿宋" w:eastAsia="仿宋" w:cs="仿宋"/>
          <w:sz w:val="32"/>
          <w:szCs w:val="32"/>
        </w:rPr>
        <w:t>企业名称、</w:t>
      </w:r>
      <w:r>
        <w:rPr>
          <w:rFonts w:hint="eastAsia" w:ascii="仿宋" w:hAnsi="仿宋" w:eastAsia="仿宋" w:cs="仿宋"/>
          <w:sz w:val="32"/>
          <w:szCs w:val="32"/>
          <w:lang w:eastAsia="zh-CN"/>
        </w:rPr>
        <w:t>企业</w:t>
      </w:r>
      <w:r>
        <w:rPr>
          <w:rFonts w:hint="eastAsia" w:ascii="仿宋" w:hAnsi="仿宋" w:eastAsia="仿宋" w:cs="仿宋"/>
          <w:sz w:val="32"/>
          <w:szCs w:val="32"/>
        </w:rPr>
        <w:t>联系</w:t>
      </w:r>
      <w:r>
        <w:rPr>
          <w:rFonts w:hint="eastAsia" w:ascii="仿宋" w:hAnsi="仿宋" w:eastAsia="仿宋" w:cs="仿宋"/>
          <w:sz w:val="32"/>
          <w:szCs w:val="32"/>
          <w:lang w:eastAsia="zh-CN"/>
        </w:rPr>
        <w:t>人及电话</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三、提前申报方式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通过“肇庆应急查控APP”的“车辆信息登记”进行提前申报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从</w:t>
      </w:r>
      <w:r>
        <w:rPr>
          <w:rFonts w:hint="eastAsia" w:ascii="仿宋" w:hAnsi="仿宋" w:eastAsia="仿宋" w:cs="仿宋"/>
          <w:sz w:val="32"/>
          <w:szCs w:val="32"/>
          <w:lang w:val="en-US" w:eastAsia="zh-CN"/>
        </w:rPr>
        <w:t>外省经过肇庆市封开县广佛肇高速江口检查站、肇庆市怀集县广昆高速岗坪检查站两个检查站进入广东省肇庆市的，还需在</w:t>
      </w:r>
      <w:r>
        <w:rPr>
          <w:rFonts w:hint="eastAsia" w:ascii="仿宋" w:hAnsi="仿宋" w:eastAsia="仿宋" w:cs="仿宋"/>
          <w:sz w:val="32"/>
          <w:szCs w:val="32"/>
        </w:rPr>
        <w:t>“粤省事”中“入粤登记”</w:t>
      </w:r>
      <w:r>
        <w:rPr>
          <w:rFonts w:hint="eastAsia" w:ascii="仿宋" w:hAnsi="仿宋" w:eastAsia="仿宋" w:cs="仿宋"/>
          <w:sz w:val="32"/>
          <w:szCs w:val="32"/>
          <w:lang w:eastAsia="zh-CN"/>
        </w:rPr>
        <w:t>进行提前申报。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提前申报原则上应提前1天完成。</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扫描以下二维码进入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jc w:val="center"/>
        <w:textAlignment w:val="auto"/>
        <w:outlineLvl w:val="9"/>
        <w:rPr>
          <w:rFonts w:hint="eastAsia" w:ascii="仿宋" w:hAnsi="仿宋" w:eastAsia="仿宋" w:cs="仿宋"/>
          <w:b w:val="0"/>
          <w:i w:val="0"/>
          <w:caps w:val="0"/>
          <w:color w:val="333333"/>
          <w:spacing w:val="8"/>
          <w:sz w:val="32"/>
          <w:szCs w:val="32"/>
          <w:shd w:val="clear" w:color="auto" w:fill="FFFFFF"/>
        </w:rPr>
      </w:pPr>
      <w:r>
        <w:drawing>
          <wp:anchor distT="0" distB="0" distL="114300" distR="114300" simplePos="0" relativeHeight="251660288" behindDoc="0" locked="0" layoutInCell="1" allowOverlap="1">
            <wp:simplePos x="0" y="0"/>
            <wp:positionH relativeFrom="column">
              <wp:posOffset>2763520</wp:posOffset>
            </wp:positionH>
            <wp:positionV relativeFrom="paragraph">
              <wp:posOffset>313690</wp:posOffset>
            </wp:positionV>
            <wp:extent cx="2506980" cy="2492375"/>
            <wp:effectExtent l="0" t="0" r="7620" b="317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2506980" cy="2492375"/>
                    </a:xfrm>
                    <a:prstGeom prst="rect">
                      <a:avLst/>
                    </a:prstGeom>
                    <a:noFill/>
                    <a:ln w="9525">
                      <a:noFill/>
                    </a:ln>
                    <a:effectLst/>
                  </pic:spPr>
                </pic:pic>
              </a:graphicData>
            </a:graphic>
          </wp:anchor>
        </w:drawing>
      </w:r>
      <w:r>
        <w:rPr>
          <w:rFonts w:hint="eastAsia" w:ascii="仿宋" w:hAnsi="仿宋" w:eastAsia="仿宋" w:cs="仿宋"/>
          <w:b w:val="0"/>
          <w:i w:val="0"/>
          <w:caps w:val="0"/>
          <w:color w:val="333333"/>
          <w:spacing w:val="8"/>
          <w:sz w:val="32"/>
          <w:szCs w:val="32"/>
          <w:shd w:val="clear" w:color="auto" w:fill="FFFFFF"/>
        </w:rPr>
        <w:t>↓↓↓</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0"/>
        <w:gridCol w:w="352"/>
        <w:gridCol w:w="4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5" w:hRule="atLeast"/>
        </w:trPr>
        <w:tc>
          <w:tcPr>
            <w:tcW w:w="4130" w:type="dxa"/>
            <w:tcBorders>
              <w:tl2br w:val="nil"/>
              <w:tr2bl w:val="nil"/>
            </w:tcBorders>
            <w:noWrap w:val="0"/>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r>
              <w:drawing>
                <wp:anchor distT="0" distB="0" distL="114300" distR="114300" simplePos="0" relativeHeight="251659264" behindDoc="0" locked="0" layoutInCell="1" allowOverlap="1">
                  <wp:simplePos x="0" y="0"/>
                  <wp:positionH relativeFrom="column">
                    <wp:posOffset>115570</wp:posOffset>
                  </wp:positionH>
                  <wp:positionV relativeFrom="paragraph">
                    <wp:posOffset>17780</wp:posOffset>
                  </wp:positionV>
                  <wp:extent cx="2425065" cy="2353310"/>
                  <wp:effectExtent l="0" t="0" r="13335" b="889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2425065" cy="2353310"/>
                          </a:xfrm>
                          <a:prstGeom prst="rect">
                            <a:avLst/>
                          </a:prstGeom>
                          <a:noFill/>
                          <a:ln w="9525">
                            <a:noFill/>
                          </a:ln>
                          <a:effectLst/>
                        </pic:spPr>
                      </pic:pic>
                    </a:graphicData>
                  </a:graphic>
                </wp:anchor>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jc w:val="both"/>
              <w:textAlignment w:val="auto"/>
              <w:outlineLvl w:val="9"/>
              <w:rPr>
                <w:rFonts w:hint="eastAsia"/>
                <w:sz w:val="24"/>
                <w:szCs w:val="24"/>
                <w:lang w:val="en-US" w:eastAsia="zh-CN"/>
              </w:rPr>
            </w:pPr>
            <w:r>
              <w:rPr>
                <w:rFonts w:hint="eastAsia"/>
                <w:sz w:val="24"/>
                <w:szCs w:val="24"/>
                <w:lang w:val="en-US" w:eastAsia="zh-CN"/>
              </w:rPr>
              <w:t>所有入肇检查站的货车司乘都需要在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jc w:val="both"/>
              <w:textAlignment w:val="auto"/>
              <w:outlineLvl w:val="9"/>
              <w:rPr>
                <w:rFonts w:hint="eastAsia"/>
              </w:rPr>
            </w:pPr>
            <w:r>
              <w:rPr>
                <w:rFonts w:hint="eastAsia"/>
                <w:sz w:val="24"/>
                <w:szCs w:val="24"/>
                <w:lang w:val="en-US" w:eastAsia="zh-CN"/>
              </w:rPr>
              <w:t>肇庆应急查控APP进行车辆信息登记</w:t>
            </w: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sz w:val="24"/>
                <w:szCs w:val="2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tc>
        <w:tc>
          <w:tcPr>
            <w:tcW w:w="352" w:type="dxa"/>
            <w:tcBorders>
              <w:tl2br w:val="nil"/>
              <w:tr2bl w:val="nil"/>
            </w:tcBorders>
            <w:noWrap w:val="0"/>
            <w:vAlign w:val="top"/>
          </w:tcPr>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center"/>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tc>
        <w:tc>
          <w:tcPr>
            <w:tcW w:w="4040" w:type="dxa"/>
            <w:tcBorders>
              <w:tl2br w:val="nil"/>
              <w:tr2bl w:val="nil"/>
            </w:tcBorders>
            <w:noWrap w:val="0"/>
            <w:vAlign w:val="top"/>
          </w:tcPr>
          <w:p/>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sz w:val="24"/>
                <w:szCs w:val="24"/>
                <w:lang w:val="en-US" w:eastAsia="zh-CN"/>
              </w:rPr>
              <w:t>外省经过肇庆市封开县广佛肇高速江口检查站、肇庆市怀集县广昆高速岗坪检查站两个检查站进入广东省肇庆市的货车司乘，还需在“粤省事”进行车辆信息登记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eastAsia" w:ascii="仿宋" w:hAnsi="仿宋" w:eastAsia="仿宋" w:cs="仿宋"/>
                <w:b w:val="0"/>
                <w:i w:val="0"/>
                <w:caps w:val="0"/>
                <w:color w:val="333333"/>
                <w:spacing w:val="8"/>
                <w:sz w:val="32"/>
                <w:szCs w:val="32"/>
                <w:shd w:val="clear" w:color="auto" w:fill="FFFFFF"/>
                <w:vertAlign w:val="baseline"/>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四、提前申报规则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（一）提前申报车辆通过检疫站点的，放下车窗玻璃接受体温检测，无异常的即可通过；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（二）如未提前申报的车辆行经检疫站点，必须现场补充申报，接受体温检测无异常的才允许通过；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（三）在登记报备时提供虚假信息的，将按照《中华人民共和国治安管理处罚法》第五十条进行处罚。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五、本通告自2020年2月15日起施行，解除时间另行通告。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特此通告。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肇庆市新型冠状病毒肺炎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疫情防控指挥部办公室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2020年2月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物流通畅服务热线：0758</w:t>
      </w:r>
      <w:r>
        <w:rPr>
          <w:rFonts w:hint="eastAsia" w:ascii="仿宋" w:hAnsi="仿宋" w:eastAsia="仿宋" w:cs="仿宋"/>
          <w:sz w:val="32"/>
          <w:szCs w:val="32"/>
          <w:lang w:val="en-US" w:eastAsia="zh-CN"/>
        </w:rPr>
        <w:t>-</w:t>
      </w:r>
      <w:r>
        <w:rPr>
          <w:rFonts w:hint="eastAsia" w:ascii="仿宋" w:hAnsi="仿宋" w:eastAsia="仿宋" w:cs="仿宋"/>
          <w:sz w:val="32"/>
          <w:szCs w:val="32"/>
        </w:rPr>
        <w:t>6169707</w:t>
      </w:r>
      <w:r>
        <w:rPr>
          <w:rFonts w:hint="eastAsia" w:ascii="仿宋" w:hAnsi="仿宋" w:eastAsia="仿宋" w:cs="仿宋"/>
          <w:sz w:val="32"/>
          <w:szCs w:val="32"/>
          <w:lang w:val="en-US" w:eastAsia="zh-CN"/>
        </w:rPr>
        <w:t xml:space="preserve">,13353043084）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pPr>
        <w:widowControl/>
        <w:spacing w:line="58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widowControl/>
        <w:spacing w:line="580" w:lineRule="exact"/>
        <w:jc w:val="center"/>
        <w:rPr>
          <w:rFonts w:hint="eastAsia" w:ascii="Times New Roman" w:hAnsi="Times New Roman"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《新型冠状病毒感染肺炎疫情防控应急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eastAsia="zh-CN"/>
        </w:rPr>
        <w:t>物资及人员运输车辆通行证》</w:t>
      </w:r>
      <w:r>
        <w:rPr>
          <w:rFonts w:hint="eastAsia" w:ascii="方正小标宋_GBK" w:hAnsi="方正小标宋_GBK" w:eastAsia="方正小标宋_GBK" w:cs="方正小标宋_GBK"/>
          <w:b w:val="0"/>
          <w:bCs w:val="0"/>
          <w:color w:val="000000"/>
          <w:sz w:val="44"/>
          <w:szCs w:val="44"/>
          <w:lang w:val="en-US" w:eastAsia="zh-CN"/>
        </w:rPr>
        <w:t>办理方式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96" w:firstLineChars="200"/>
        <w:jc w:val="both"/>
        <w:textAlignment w:val="auto"/>
        <w:outlineLvl w:val="9"/>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pacing w:val="-11"/>
          <w:sz w:val="32"/>
          <w:szCs w:val="32"/>
          <w:lang w:val="en-US" w:eastAsia="zh-CN"/>
        </w:rPr>
        <w:t>根据《</w:t>
      </w:r>
      <w:r>
        <w:rPr>
          <w:rFonts w:hint="eastAsia" w:ascii="Times New Roman" w:hAnsi="Times New Roman" w:eastAsia="仿宋_GB2312"/>
          <w:color w:val="000000"/>
          <w:spacing w:val="-11"/>
          <w:sz w:val="32"/>
          <w:szCs w:val="32"/>
          <w:lang w:eastAsia="zh-CN"/>
        </w:rPr>
        <w:t>交通国家卫生健康委关于切实简化疫情防控应急运输车辆通行证办理流程及落实对应急运输保障人员不实行隔离措施的通知</w:t>
      </w:r>
      <w:r>
        <w:rPr>
          <w:rFonts w:hint="eastAsia" w:ascii="Times New Roman" w:hAnsi="Times New Roman" w:eastAsia="仿宋_GB2312"/>
          <w:color w:val="000000"/>
          <w:spacing w:val="-11"/>
          <w:sz w:val="32"/>
          <w:szCs w:val="32"/>
          <w:lang w:val="en-US" w:eastAsia="zh-CN"/>
        </w:rPr>
        <w:t>》（</w:t>
      </w:r>
      <w:r>
        <w:rPr>
          <w:rFonts w:hint="eastAsia" w:ascii="Times New Roman" w:hAnsi="Times New Roman" w:eastAsia="仿宋_GB2312"/>
          <w:color w:val="000000"/>
          <w:spacing w:val="-11"/>
          <w:sz w:val="32"/>
          <w:szCs w:val="32"/>
          <w:lang w:eastAsia="zh-CN"/>
        </w:rPr>
        <w:t>交运明电〔2020〕57号</w:t>
      </w:r>
      <w:r>
        <w:rPr>
          <w:rFonts w:hint="eastAsia" w:ascii="Times New Roman" w:hAnsi="Times New Roman" w:eastAsia="仿宋_GB2312"/>
          <w:color w:val="000000"/>
          <w:spacing w:val="-11"/>
          <w:sz w:val="32"/>
          <w:szCs w:val="32"/>
          <w:lang w:val="en-US" w:eastAsia="zh-CN"/>
        </w:rPr>
        <w:t>）要求，可在</w:t>
      </w:r>
      <w:r>
        <w:rPr>
          <w:rFonts w:hint="eastAsia" w:ascii="Times New Roman" w:hAnsi="Times New Roman" w:eastAsia="仿宋_GB2312"/>
          <w:color w:val="000000"/>
          <w:spacing w:val="-11"/>
          <w:sz w:val="32"/>
          <w:szCs w:val="32"/>
          <w:lang w:eastAsia="zh-CN"/>
        </w:rPr>
        <w:t>政府网站</w:t>
      </w:r>
      <w:r>
        <w:rPr>
          <w:rFonts w:hint="eastAsia" w:ascii="Times New Roman" w:hAnsi="Times New Roman" w:eastAsia="仿宋_GB2312"/>
          <w:color w:val="000000"/>
          <w:sz w:val="28"/>
          <w:szCs w:val="28"/>
          <w:lang w:eastAsia="zh-CN"/>
        </w:rPr>
        <w:t>（http://www.gov.cn/zhengce/zhengceku/2020-02/12/content_5477648.htm）</w:t>
      </w:r>
      <w:r>
        <w:rPr>
          <w:rFonts w:hint="eastAsia" w:ascii="Times New Roman" w:hAnsi="Times New Roman" w:eastAsia="仿宋_GB2312"/>
          <w:color w:val="000000"/>
          <w:sz w:val="32"/>
          <w:szCs w:val="32"/>
          <w:lang w:val="en-US" w:eastAsia="zh-CN"/>
        </w:rPr>
        <w:t>下载</w:t>
      </w:r>
      <w:r>
        <w:rPr>
          <w:rFonts w:hint="eastAsia" w:ascii="Times New Roman" w:hAnsi="Times New Roman" w:eastAsia="仿宋_GB2312"/>
          <w:color w:val="000000"/>
          <w:sz w:val="32"/>
          <w:szCs w:val="32"/>
          <w:lang w:eastAsia="zh-CN"/>
        </w:rPr>
        <w:t>“车辆通行证”“包车通行证”统一式样（</w:t>
      </w:r>
      <w:r>
        <w:rPr>
          <w:rFonts w:hint="eastAsia" w:ascii="Times New Roman" w:hAnsi="Times New Roman" w:eastAsia="仿宋_GB2312"/>
          <w:color w:val="000000"/>
          <w:sz w:val="32"/>
          <w:szCs w:val="32"/>
          <w:lang w:val="en-US" w:eastAsia="zh-CN"/>
        </w:rPr>
        <w:t>附后</w:t>
      </w:r>
      <w:r>
        <w:rPr>
          <w:rFonts w:hint="eastAsia" w:ascii="Times New Roman" w:hAnsi="Times New Roman" w:eastAsia="仿宋_GB2312"/>
          <w:color w:val="000000"/>
          <w:sz w:val="32"/>
          <w:szCs w:val="32"/>
          <w:lang w:eastAsia="zh-CN"/>
        </w:rPr>
        <w:t>），供承运单位或驾驶人在本地自行打印、自行填写，</w:t>
      </w:r>
      <w:r>
        <w:rPr>
          <w:rFonts w:hint="eastAsia" w:ascii="Times New Roman" w:hAnsi="Times New Roman" w:eastAsia="仿宋_GB2312"/>
          <w:color w:val="000000"/>
          <w:sz w:val="32"/>
          <w:szCs w:val="32"/>
          <w:lang w:val="en-US" w:eastAsia="zh-CN"/>
        </w:rPr>
        <w:t>不需要到</w:t>
      </w:r>
      <w:r>
        <w:rPr>
          <w:rFonts w:hint="eastAsia" w:ascii="Times New Roman" w:hAnsi="Times New Roman" w:eastAsia="仿宋_GB2312"/>
          <w:color w:val="000000"/>
          <w:sz w:val="32"/>
          <w:szCs w:val="32"/>
          <w:lang w:eastAsia="zh-CN"/>
        </w:rPr>
        <w:t>交通运输部门履行审批程序，</w:t>
      </w:r>
      <w:r>
        <w:rPr>
          <w:rFonts w:hint="eastAsia" w:ascii="Times New Roman" w:hAnsi="Times New Roman" w:eastAsia="仿宋_GB2312"/>
          <w:color w:val="000000"/>
          <w:sz w:val="32"/>
          <w:szCs w:val="32"/>
          <w:lang w:val="en-US" w:eastAsia="zh-CN"/>
        </w:rPr>
        <w:t>不需要</w:t>
      </w:r>
      <w:r>
        <w:rPr>
          <w:rFonts w:hint="eastAsia" w:ascii="Times New Roman" w:hAnsi="Times New Roman" w:eastAsia="仿宋_GB2312"/>
          <w:color w:val="000000"/>
          <w:sz w:val="32"/>
          <w:szCs w:val="32"/>
          <w:lang w:eastAsia="zh-CN"/>
        </w:rPr>
        <w:t>在“车辆通行证”上盖章。</w:t>
      </w:r>
    </w:p>
    <w:p>
      <w:pPr>
        <w:widowControl/>
        <w:numPr>
          <w:ilvl w:val="0"/>
          <w:numId w:val="0"/>
        </w:numPr>
        <w:spacing w:line="580" w:lineRule="exact"/>
        <w:jc w:val="both"/>
        <w:rPr>
          <w:rFonts w:hint="eastAsia" w:ascii="Times New Roman" w:hAnsi="Times New Roman" w:eastAsia="仿宋_GB2312"/>
          <w:color w:val="000000"/>
          <w:sz w:val="32"/>
          <w:szCs w:val="32"/>
          <w:lang w:val="en-US" w:eastAsia="zh-CN"/>
        </w:rPr>
        <w:sectPr>
          <w:footerReference r:id="rId3" w:type="default"/>
          <w:pgSz w:w="11906" w:h="16838"/>
          <w:pgMar w:top="1440" w:right="1803" w:bottom="1440" w:left="1803" w:header="851" w:footer="992" w:gutter="0"/>
          <w:pgNumType w:fmt="numberInDash"/>
          <w:cols w:space="720" w:num="1"/>
          <w:rtlGutter w:val="0"/>
          <w:docGrid w:type="lines" w:linePitch="319" w:charSpace="0"/>
        </w:sectPr>
      </w:pPr>
      <w:r>
        <w:rPr>
          <w:rFonts w:hint="eastAsia" w:ascii="Times New Roman" w:hAnsi="Times New Roman" w:eastAsia="仿宋_GB2312"/>
          <w:color w:val="000000"/>
          <w:sz w:val="32"/>
          <w:szCs w:val="32"/>
          <w:lang w:val="en-US" w:eastAsia="zh-CN"/>
        </w:rPr>
        <w:t xml:space="preserve"> </w:t>
      </w:r>
    </w:p>
    <w:p>
      <w:pPr>
        <w:spacing w:line="360" w:lineRule="auto"/>
        <w:jc w:val="center"/>
        <w:rPr>
          <w:rStyle w:val="8"/>
          <w:rFonts w:eastAsia="黑体"/>
          <w:b/>
          <w:bCs/>
          <w:color w:val="000000"/>
          <w:sz w:val="84"/>
          <w:szCs w:val="84"/>
        </w:rPr>
      </w:pPr>
      <w:r>
        <w:rPr>
          <w:rStyle w:val="8"/>
          <w:rFonts w:eastAsia="黑体"/>
          <w:b/>
          <w:bCs/>
          <w:color w:val="000000"/>
          <w:sz w:val="84"/>
          <w:szCs w:val="84"/>
        </w:rPr>
        <w:t>新型冠状病毒感染肺炎疫情防控</w:t>
      </w:r>
    </w:p>
    <w:p>
      <w:pPr>
        <w:spacing w:line="360" w:lineRule="auto"/>
        <w:jc w:val="center"/>
        <w:rPr>
          <w:rStyle w:val="8"/>
          <w:rFonts w:eastAsia="黑体"/>
          <w:b/>
          <w:bCs/>
          <w:color w:val="000000"/>
          <w:sz w:val="84"/>
          <w:szCs w:val="84"/>
        </w:rPr>
      </w:pPr>
      <w:r>
        <w:rPr>
          <w:rStyle w:val="8"/>
          <w:rFonts w:eastAsia="黑体"/>
          <w:b/>
          <w:bCs/>
          <w:color w:val="000000"/>
          <w:sz w:val="84"/>
          <w:szCs w:val="84"/>
        </w:rPr>
        <w:t>应急物资及人员运输车辆通行证</w:t>
      </w:r>
    </w:p>
    <w:p>
      <w:pPr>
        <w:spacing w:line="700" w:lineRule="exact"/>
        <w:jc w:val="center"/>
        <w:rPr>
          <w:rStyle w:val="8"/>
          <w:rFonts w:eastAsia="楷体"/>
          <w:b/>
          <w:bCs/>
          <w:color w:val="000000"/>
          <w:sz w:val="44"/>
        </w:rPr>
      </w:pPr>
    </w:p>
    <w:p>
      <w:pPr>
        <w:snapToGrid w:val="0"/>
        <w:spacing w:line="700" w:lineRule="exact"/>
        <w:ind w:firstLine="2640" w:firstLineChars="600"/>
        <w:rPr>
          <w:rStyle w:val="8"/>
          <w:rFonts w:eastAsia="仿宋"/>
          <w:color w:val="000000"/>
          <w:sz w:val="44"/>
        </w:rPr>
      </w:pPr>
    </w:p>
    <w:p>
      <w:pPr>
        <w:snapToGrid w:val="0"/>
        <w:spacing w:line="700" w:lineRule="exact"/>
        <w:ind w:firstLine="2640" w:firstLineChars="600"/>
        <w:jc w:val="left"/>
        <w:rPr>
          <w:rStyle w:val="8"/>
          <w:rFonts w:hint="eastAsia" w:eastAsia="仿宋"/>
          <w:color w:val="000000"/>
          <w:sz w:val="44"/>
          <w:u w:val="single"/>
        </w:rPr>
      </w:pPr>
      <w:r>
        <w:rPr>
          <w:rStyle w:val="8"/>
          <w:rFonts w:eastAsia="仿宋"/>
          <w:color w:val="000000"/>
          <w:sz w:val="44"/>
        </w:rPr>
        <w:t>承运单位：</w:t>
      </w:r>
      <w:r>
        <w:rPr>
          <w:rStyle w:val="8"/>
          <w:rFonts w:eastAsia="仿宋"/>
          <w:color w:val="000000"/>
          <w:sz w:val="44"/>
          <w:u w:val="single"/>
        </w:rPr>
        <w:t xml:space="preserve">         </w:t>
      </w:r>
      <w:r>
        <w:rPr>
          <w:rStyle w:val="8"/>
          <w:rFonts w:hint="eastAsia" w:eastAsia="仿宋"/>
          <w:color w:val="000000"/>
          <w:sz w:val="44"/>
          <w:u w:val="single"/>
        </w:rPr>
        <w:t xml:space="preserve">  </w:t>
      </w:r>
      <w:r>
        <w:rPr>
          <w:rStyle w:val="8"/>
          <w:rFonts w:eastAsia="仿宋"/>
          <w:color w:val="000000"/>
          <w:sz w:val="44"/>
          <w:u w:val="single"/>
        </w:rPr>
        <w:t>（名</w:t>
      </w:r>
      <w:r>
        <w:rPr>
          <w:rStyle w:val="8"/>
          <w:rFonts w:hint="eastAsia" w:eastAsia="仿宋"/>
          <w:color w:val="000000"/>
          <w:sz w:val="44"/>
          <w:u w:val="single"/>
        </w:rPr>
        <w:t xml:space="preserve">   </w:t>
      </w:r>
      <w:r>
        <w:rPr>
          <w:rStyle w:val="8"/>
          <w:rFonts w:eastAsia="仿宋"/>
          <w:color w:val="000000"/>
          <w:sz w:val="44"/>
          <w:u w:val="single"/>
        </w:rPr>
        <w:t xml:space="preserve">称）  </w:t>
      </w:r>
      <w:r>
        <w:rPr>
          <w:rStyle w:val="8"/>
          <w:rFonts w:hint="eastAsia" w:eastAsia="仿宋"/>
          <w:color w:val="000000"/>
          <w:sz w:val="44"/>
          <w:u w:val="single"/>
        </w:rPr>
        <w:t xml:space="preserve">     </w:t>
      </w:r>
      <w:r>
        <w:rPr>
          <w:rStyle w:val="8"/>
          <w:rFonts w:eastAsia="仿宋"/>
          <w:color w:val="000000"/>
          <w:sz w:val="44"/>
          <w:u w:val="single"/>
        </w:rPr>
        <w:t xml:space="preserve">      </w:t>
      </w:r>
    </w:p>
    <w:p>
      <w:pPr>
        <w:snapToGrid w:val="0"/>
        <w:spacing w:line="700" w:lineRule="exact"/>
        <w:ind w:firstLine="2640" w:firstLineChars="600"/>
        <w:jc w:val="left"/>
        <w:rPr>
          <w:rStyle w:val="8"/>
          <w:rFonts w:eastAsia="仿宋"/>
          <w:color w:val="000000"/>
          <w:sz w:val="44"/>
        </w:rPr>
      </w:pPr>
      <w:r>
        <w:rPr>
          <w:rStyle w:val="8"/>
          <w:rFonts w:hint="eastAsia" w:eastAsia="仿宋"/>
          <w:color w:val="000000"/>
          <w:sz w:val="44"/>
        </w:rPr>
        <w:t xml:space="preserve"> </w:t>
      </w:r>
      <w:r>
        <w:rPr>
          <w:rStyle w:val="8"/>
          <w:rFonts w:eastAsia="仿宋"/>
          <w:color w:val="000000"/>
          <w:sz w:val="44"/>
        </w:rPr>
        <w:t xml:space="preserve">                          </w:t>
      </w:r>
    </w:p>
    <w:p>
      <w:pPr>
        <w:snapToGrid w:val="0"/>
        <w:spacing w:line="700" w:lineRule="exact"/>
        <w:jc w:val="left"/>
        <w:rPr>
          <w:rStyle w:val="8"/>
          <w:rFonts w:eastAsia="仿宋"/>
          <w:color w:val="000000"/>
          <w:sz w:val="44"/>
          <w:u w:val="single"/>
        </w:rPr>
      </w:pPr>
    </w:p>
    <w:p>
      <w:pPr>
        <w:snapToGrid w:val="0"/>
        <w:spacing w:line="700" w:lineRule="exact"/>
        <w:jc w:val="left"/>
        <w:rPr>
          <w:rStyle w:val="8"/>
          <w:rFonts w:eastAsia="仿宋"/>
          <w:color w:val="000000"/>
          <w:sz w:val="44"/>
          <w:u w:val="single"/>
        </w:rPr>
        <w:sectPr>
          <w:pgSz w:w="16838" w:h="11906" w:orient="landscape"/>
          <w:pgMar w:top="1803" w:right="1440" w:bottom="1803" w:left="1440" w:header="851" w:footer="992" w:gutter="0"/>
          <w:pgNumType w:fmt="numberInDash"/>
          <w:cols w:space="720" w:num="1"/>
          <w:rtlGutter w:val="0"/>
          <w:docGrid w:type="lines" w:linePitch="319" w:charSpace="0"/>
        </w:sectPr>
      </w:pPr>
    </w:p>
    <w:p>
      <w:pPr>
        <w:spacing w:line="700" w:lineRule="exact"/>
        <w:jc w:val="center"/>
        <w:rPr>
          <w:rStyle w:val="8"/>
          <w:rFonts w:eastAsia="楷体"/>
          <w:color w:val="000000"/>
          <w:sz w:val="32"/>
          <w:szCs w:val="32"/>
        </w:rPr>
      </w:pPr>
      <w:r>
        <w:rPr>
          <w:rStyle w:val="8"/>
          <w:rFonts w:eastAsia="楷体"/>
          <w:color w:val="000000"/>
          <w:sz w:val="32"/>
          <w:szCs w:val="32"/>
        </w:rPr>
        <w:t>（背面）</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1704"/>
        <w:gridCol w:w="6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企业名称</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车牌号码</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货车</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车轴数</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物资类别</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车货总重</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r>
              <w:rPr>
                <w:rStyle w:val="8"/>
                <w:rFonts w:hint="eastAsia" w:ascii="仿宋" w:hAnsi="仿宋" w:eastAsia="仿宋" w:cs="仿宋"/>
                <w:color w:val="000000"/>
                <w:sz w:val="30"/>
              </w:rPr>
              <w:t xml:space="preserve">                    （吨）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7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客车</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核载人数</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转运人员</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入口收费站</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通行线路及</w:t>
            </w:r>
          </w:p>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途经省份</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出口收费站</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通行时间</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司机电话</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spacing w:line="700" w:lineRule="exact"/>
              <w:jc w:val="center"/>
              <w:rPr>
                <w:rStyle w:val="8"/>
                <w:rFonts w:hint="eastAsia" w:ascii="仿宋" w:hAnsi="仿宋" w:eastAsia="仿宋" w:cs="仿宋"/>
                <w:color w:val="000000"/>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jc w:val="center"/>
        </w:trPr>
        <w:tc>
          <w:tcPr>
            <w:tcW w:w="257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8"/>
                <w:rFonts w:hint="eastAsia" w:ascii="仿宋" w:hAnsi="仿宋" w:eastAsia="仿宋" w:cs="仿宋"/>
                <w:color w:val="000000"/>
                <w:sz w:val="30"/>
              </w:rPr>
            </w:pPr>
            <w:r>
              <w:rPr>
                <w:rStyle w:val="8"/>
                <w:rFonts w:hint="eastAsia" w:ascii="仿宋" w:hAnsi="仿宋" w:eastAsia="仿宋" w:cs="仿宋"/>
                <w:color w:val="000000"/>
                <w:sz w:val="30"/>
              </w:rPr>
              <w:t>保障要求</w:t>
            </w:r>
          </w:p>
        </w:tc>
        <w:tc>
          <w:tcPr>
            <w:tcW w:w="6967" w:type="dxa"/>
            <w:tcBorders>
              <w:top w:val="single" w:color="000000" w:sz="4" w:space="0"/>
              <w:left w:val="single" w:color="000000" w:sz="4" w:space="0"/>
              <w:bottom w:val="single" w:color="000000" w:sz="4" w:space="0"/>
              <w:right w:val="single" w:color="000000" w:sz="4" w:space="0"/>
            </w:tcBorders>
            <w:noWrap w:val="0"/>
            <w:vAlign w:val="top"/>
          </w:tcPr>
          <w:p>
            <w:pPr>
              <w:rPr>
                <w:rStyle w:val="8"/>
                <w:rFonts w:hint="eastAsia" w:ascii="仿宋" w:hAnsi="仿宋" w:eastAsia="仿宋" w:cs="仿宋"/>
                <w:color w:val="000000"/>
                <w:sz w:val="30"/>
              </w:rPr>
            </w:pPr>
          </w:p>
          <w:p>
            <w:pPr>
              <w:ind w:firstLine="600" w:firstLineChars="200"/>
              <w:rPr>
                <w:rStyle w:val="8"/>
                <w:rFonts w:hint="eastAsia" w:ascii="仿宋" w:hAnsi="仿宋" w:eastAsia="仿宋" w:cs="仿宋"/>
                <w:color w:val="000000"/>
                <w:sz w:val="30"/>
              </w:rPr>
            </w:pPr>
            <w:r>
              <w:rPr>
                <w:rStyle w:val="8"/>
                <w:rFonts w:hint="eastAsia" w:ascii="仿宋" w:hAnsi="仿宋" w:eastAsia="仿宋" w:cs="仿宋"/>
                <w:color w:val="000000"/>
                <w:sz w:val="30"/>
              </w:rPr>
              <w:t>请高速公路收费站加强交通组织，保障相关车辆免费快捷通行。</w:t>
            </w:r>
          </w:p>
          <w:p>
            <w:pPr>
              <w:spacing w:line="500" w:lineRule="exact"/>
              <w:rPr>
                <w:rStyle w:val="8"/>
                <w:rFonts w:hint="eastAsia" w:ascii="仿宋" w:hAnsi="仿宋" w:eastAsia="仿宋" w:cs="仿宋"/>
                <w:color w:val="000000"/>
                <w:sz w:val="30"/>
              </w:rPr>
            </w:pPr>
            <w:r>
              <w:rPr>
                <w:rStyle w:val="8"/>
                <w:rFonts w:hint="eastAsia" w:ascii="仿宋" w:hAnsi="仿宋" w:eastAsia="仿宋" w:cs="仿宋"/>
                <w:color w:val="000000"/>
                <w:sz w:val="30"/>
              </w:rPr>
              <w:t xml:space="preserve">            </w:t>
            </w:r>
          </w:p>
        </w:tc>
      </w:tr>
    </w:tbl>
    <w:p>
      <w:pPr>
        <w:ind w:left="1600" w:hanging="1600" w:hangingChars="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特别提醒：伪造通行证和假冒应急物资运输的车辆、人员及企业法人，将纳入信用管理</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color w:val="00000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《肇庆市</w:t>
      </w:r>
      <w:r>
        <w:rPr>
          <w:rFonts w:hint="eastAsia" w:ascii="方正小标宋_GBK" w:hAnsi="方正小标宋_GBK" w:eastAsia="方正小标宋_GBK" w:cs="方正小标宋_GBK"/>
          <w:b w:val="0"/>
          <w:bCs w:val="0"/>
          <w:i w:val="0"/>
          <w:caps w:val="0"/>
          <w:color w:val="333333"/>
          <w:spacing w:val="15"/>
          <w:sz w:val="44"/>
          <w:szCs w:val="44"/>
          <w:shd w:val="clear" w:color="auto" w:fill="FFFFFF"/>
          <w:lang w:val="en-US" w:eastAsia="zh-CN"/>
        </w:rPr>
        <w:t>物流企业员工特别通行证</w:t>
      </w:r>
      <w:r>
        <w:rPr>
          <w:rFonts w:hint="eastAsia" w:ascii="方正小标宋_GBK" w:hAnsi="方正小标宋_GBK" w:eastAsia="方正小标宋_GBK" w:cs="方正小标宋_GBK"/>
          <w:b w:val="0"/>
          <w:bCs w:val="0"/>
          <w:color w:val="000000"/>
          <w:sz w:val="44"/>
          <w:szCs w:val="44"/>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办理方式</w:t>
      </w:r>
    </w:p>
    <w:p>
      <w:pPr>
        <w:rPr>
          <w:rFonts w:hint="eastAsia" w:ascii="宋体" w:hAnsi="宋体" w:eastAsia="宋体" w:cs="宋体"/>
          <w:b/>
          <w:bCs/>
          <w:color w:val="00000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按《</w:t>
      </w:r>
      <w:r>
        <w:rPr>
          <w:rFonts w:hint="eastAsia" w:ascii="仿宋" w:hAnsi="仿宋" w:eastAsia="仿宋" w:cs="仿宋"/>
          <w:i w:val="0"/>
          <w:caps w:val="0"/>
          <w:color w:val="333333"/>
          <w:spacing w:val="15"/>
          <w:sz w:val="32"/>
          <w:szCs w:val="32"/>
          <w:shd w:val="clear" w:color="auto" w:fill="FFFFFF"/>
          <w:lang w:val="en-US" w:eastAsia="zh-CN"/>
        </w:rPr>
        <w:t>特别通行证</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lang w:eastAsia="zh-CN"/>
        </w:rPr>
        <w:t>统一式样（</w:t>
      </w:r>
      <w:r>
        <w:rPr>
          <w:rFonts w:hint="eastAsia" w:ascii="Times New Roman" w:hAnsi="Times New Roman" w:eastAsia="仿宋_GB2312"/>
          <w:color w:val="000000"/>
          <w:sz w:val="32"/>
          <w:szCs w:val="32"/>
          <w:lang w:val="en-US" w:eastAsia="zh-CN"/>
        </w:rPr>
        <w:t>附后</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由物流企业</w:t>
      </w:r>
      <w:r>
        <w:rPr>
          <w:rFonts w:hint="eastAsia" w:ascii="Times New Roman" w:hAnsi="Times New Roman" w:eastAsia="仿宋_GB2312"/>
          <w:color w:val="000000"/>
          <w:sz w:val="32"/>
          <w:szCs w:val="32"/>
          <w:lang w:eastAsia="zh-CN"/>
        </w:rPr>
        <w:t>在本地自行打印、自行填写、</w:t>
      </w:r>
      <w:r>
        <w:rPr>
          <w:rFonts w:hint="eastAsia" w:ascii="Times New Roman" w:hAnsi="Times New Roman" w:eastAsia="仿宋_GB2312"/>
          <w:color w:val="000000"/>
          <w:sz w:val="32"/>
          <w:szCs w:val="32"/>
          <w:lang w:val="en-US" w:eastAsia="zh-CN"/>
        </w:rPr>
        <w:t>盖章，通过扫描发电子邮件或传真方式向当地新冠疫情防控指挥部报备。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imes New Roman" w:hAnsi="Times New Roman" w:eastAsia="仿宋_GB2312"/>
          <w:color w:val="000000"/>
          <w:sz w:val="32"/>
          <w:szCs w:val="32"/>
          <w:lang w:val="en-US" w:eastAsia="zh-CN"/>
        </w:rPr>
      </w:pPr>
    </w:p>
    <w:p>
      <w:pPr>
        <w:ind w:left="1600" w:hanging="1600" w:hangingChars="500"/>
        <w:rPr>
          <w:rFonts w:hint="eastAsia" w:ascii="Times New Roman" w:hAnsi="Times New Roman" w:eastAsia="仿宋_GB2312"/>
          <w:color w:val="000000"/>
          <w:sz w:val="32"/>
          <w:szCs w:val="32"/>
          <w:lang w:val="en-US" w:eastAsia="zh-CN"/>
        </w:rPr>
      </w:pPr>
    </w:p>
    <w:p>
      <w:pPr>
        <w:ind w:left="1600" w:hanging="2209" w:hangingChars="500"/>
        <w:jc w:val="center"/>
        <w:rPr>
          <w:rFonts w:hint="eastAsia" w:ascii="宋体" w:hAnsi="宋体" w:eastAsia="宋体" w:cs="宋体"/>
          <w:b/>
          <w:bCs/>
          <w:i w:val="0"/>
          <w:caps w:val="0"/>
          <w:color w:val="333333"/>
          <w:spacing w:val="15"/>
          <w:sz w:val="44"/>
          <w:szCs w:val="44"/>
          <w:shd w:val="clear" w:color="auto" w:fill="FFFFFF"/>
          <w:lang w:val="en-US" w:eastAsia="zh-CN"/>
        </w:rPr>
      </w:pPr>
      <w:r>
        <w:rPr>
          <w:rFonts w:hint="eastAsia" w:ascii="宋体" w:hAnsi="宋体" w:eastAsia="宋体" w:cs="宋体"/>
          <w:b/>
          <w:bCs/>
          <w:color w:val="000000"/>
          <w:sz w:val="44"/>
          <w:szCs w:val="44"/>
          <w:lang w:val="en-US" w:eastAsia="zh-CN"/>
        </w:rPr>
        <w:t>肇庆市</w:t>
      </w:r>
      <w:r>
        <w:rPr>
          <w:rFonts w:hint="eastAsia" w:ascii="宋体" w:hAnsi="宋体" w:eastAsia="宋体" w:cs="宋体"/>
          <w:b/>
          <w:bCs/>
          <w:i w:val="0"/>
          <w:caps w:val="0"/>
          <w:color w:val="333333"/>
          <w:spacing w:val="15"/>
          <w:sz w:val="44"/>
          <w:szCs w:val="44"/>
          <w:shd w:val="clear" w:color="auto" w:fill="FFFFFF"/>
          <w:lang w:val="en-US" w:eastAsia="zh-CN"/>
        </w:rPr>
        <w:t>物流企业员工特别通行证</w:t>
      </w:r>
    </w:p>
    <w:p>
      <w:pPr>
        <w:ind w:left="1600" w:hanging="2359" w:hangingChars="500"/>
        <w:jc w:val="center"/>
        <w:rPr>
          <w:rFonts w:hint="eastAsia" w:ascii="宋体" w:hAnsi="宋体" w:eastAsia="宋体" w:cs="宋体"/>
          <w:b/>
          <w:bCs/>
          <w:i w:val="0"/>
          <w:caps w:val="0"/>
          <w:color w:val="333333"/>
          <w:spacing w:val="15"/>
          <w:sz w:val="44"/>
          <w:szCs w:val="44"/>
          <w:shd w:val="clear" w:color="auto" w:fill="FFFFFF"/>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433"/>
        <w:gridCol w:w="1347"/>
        <w:gridCol w:w="205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973"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物流企业名称（盖章）</w:t>
            </w:r>
          </w:p>
        </w:tc>
        <w:tc>
          <w:tcPr>
            <w:tcW w:w="4839" w:type="dxa"/>
            <w:gridSpan w:val="3"/>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c>
          <w:tcPr>
            <w:tcW w:w="1704" w:type="dxa"/>
            <w:vMerge w:val="restart"/>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973"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姓名</w:t>
            </w:r>
          </w:p>
        </w:tc>
        <w:tc>
          <w:tcPr>
            <w:tcW w:w="1433"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c>
          <w:tcPr>
            <w:tcW w:w="1347"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性别</w:t>
            </w:r>
          </w:p>
        </w:tc>
        <w:tc>
          <w:tcPr>
            <w:tcW w:w="2059"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c>
          <w:tcPr>
            <w:tcW w:w="1704" w:type="dxa"/>
            <w:vMerge w:val="continue"/>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973"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身份证号码</w:t>
            </w:r>
          </w:p>
        </w:tc>
        <w:tc>
          <w:tcPr>
            <w:tcW w:w="4839" w:type="dxa"/>
            <w:gridSpan w:val="3"/>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c>
          <w:tcPr>
            <w:tcW w:w="1704" w:type="dxa"/>
            <w:vMerge w:val="continue"/>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973"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职务</w:t>
            </w:r>
          </w:p>
        </w:tc>
        <w:tc>
          <w:tcPr>
            <w:tcW w:w="1433"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c>
          <w:tcPr>
            <w:tcW w:w="1347"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手机号码</w:t>
            </w:r>
          </w:p>
        </w:tc>
        <w:tc>
          <w:tcPr>
            <w:tcW w:w="2059"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c>
          <w:tcPr>
            <w:tcW w:w="1704" w:type="dxa"/>
            <w:vMerge w:val="continue"/>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973" w:type="dxa"/>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r>
              <w:rPr>
                <w:rFonts w:hint="eastAsia" w:ascii="宋体" w:hAnsi="宋体" w:eastAsia="宋体" w:cs="宋体"/>
                <w:b/>
                <w:bCs/>
                <w:i w:val="0"/>
                <w:caps w:val="0"/>
                <w:color w:val="333333"/>
                <w:spacing w:val="15"/>
                <w:sz w:val="24"/>
                <w:szCs w:val="24"/>
                <w:shd w:val="clear" w:color="auto" w:fill="FFFFFF"/>
                <w:vertAlign w:val="baseline"/>
                <w:lang w:val="en-US" w:eastAsia="zh-CN"/>
              </w:rPr>
              <w:t>工作地区</w:t>
            </w:r>
          </w:p>
        </w:tc>
        <w:tc>
          <w:tcPr>
            <w:tcW w:w="6543" w:type="dxa"/>
            <w:gridSpan w:val="4"/>
            <w:noWrap w:val="0"/>
            <w:vAlign w:val="center"/>
          </w:tcPr>
          <w:p>
            <w:pPr>
              <w:jc w:val="center"/>
              <w:rPr>
                <w:rFonts w:hint="eastAsia" w:ascii="宋体" w:hAnsi="宋体" w:eastAsia="宋体" w:cs="宋体"/>
                <w:b/>
                <w:bCs/>
                <w:i w:val="0"/>
                <w:caps w:val="0"/>
                <w:color w:val="333333"/>
                <w:spacing w:val="15"/>
                <w:sz w:val="24"/>
                <w:szCs w:val="24"/>
                <w:shd w:val="clear" w:color="auto" w:fill="FFFFFF"/>
                <w:vertAlign w:val="baseline"/>
                <w:lang w:val="en-US" w:eastAsia="zh-CN"/>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704"/>
        <w:jc w:val="both"/>
        <w:textAlignment w:val="auto"/>
        <w:outlineLvl w:val="9"/>
        <w:rPr>
          <w:rFonts w:hint="eastAsia" w:ascii="仿宋" w:hAnsi="仿宋" w:eastAsia="仿宋" w:cs="仿宋"/>
          <w:color w:val="333333"/>
          <w:spacing w:val="15"/>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lang w:val="en-US" w:eastAsia="zh-CN"/>
        </w:rPr>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0" w:firstLineChars="0"/>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0" w:firstLineChars="0"/>
        <w:jc w:val="center"/>
        <w:textAlignment w:val="auto"/>
        <w:rPr>
          <w:rFonts w:hint="eastAsia" w:ascii="方正小标宋_GBK" w:hAnsi="方正小标宋_GBK" w:eastAsia="方正小标宋_GBK" w:cs="方正小标宋_GBK"/>
          <w:b w:val="0"/>
          <w:bCs w:val="0"/>
          <w:i w:val="0"/>
          <w:caps w:val="0"/>
          <w:color w:val="333333"/>
          <w:spacing w:val="15"/>
          <w:sz w:val="44"/>
          <w:szCs w:val="44"/>
          <w:shd w:val="clear" w:color="auto" w:fill="FFFFFF"/>
          <w:lang w:val="en-US" w:eastAsia="zh-CN"/>
        </w:rPr>
      </w:pPr>
      <w:r>
        <w:rPr>
          <w:rFonts w:hint="eastAsia" w:ascii="方正小标宋_GBK" w:hAnsi="方正小标宋_GBK" w:eastAsia="方正小标宋_GBK" w:cs="方正小标宋_GBK"/>
          <w:b w:val="0"/>
          <w:bCs w:val="0"/>
          <w:i w:val="0"/>
          <w:caps w:val="0"/>
          <w:color w:val="333333"/>
          <w:spacing w:val="15"/>
          <w:sz w:val="44"/>
          <w:szCs w:val="44"/>
          <w:shd w:val="clear" w:color="auto" w:fill="FFFFFF"/>
          <w:lang w:val="en-US" w:eastAsia="zh-CN"/>
        </w:rPr>
        <w:t>货运车辆及人员到厂时间和离肇卡口时间登记表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2100" w:firstLineChars="600"/>
        <w:jc w:val="both"/>
        <w:textAlignment w:val="auto"/>
        <w:rPr>
          <w:rFonts w:hint="eastAsia" w:ascii="仿宋" w:hAnsi="仿宋" w:eastAsia="仿宋" w:cs="仿宋"/>
          <w:i w:val="0"/>
          <w:caps w:val="0"/>
          <w:color w:val="333333"/>
          <w:spacing w:val="15"/>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333333"/>
          <w:spacing w:val="15"/>
          <w:sz w:val="32"/>
          <w:szCs w:val="32"/>
          <w:shd w:val="clear" w:color="auto" w:fill="FFFFFF"/>
          <w:lang w:val="en-US" w:eastAsia="zh-CN"/>
        </w:rPr>
      </w:pPr>
      <w:r>
        <w:rPr>
          <w:rFonts w:hint="eastAsia" w:ascii="仿宋" w:hAnsi="仿宋" w:eastAsia="仿宋" w:cs="仿宋"/>
          <w:i w:val="0"/>
          <w:caps w:val="0"/>
          <w:color w:val="333333"/>
          <w:spacing w:val="15"/>
          <w:sz w:val="32"/>
          <w:szCs w:val="32"/>
          <w:shd w:val="clear" w:color="auto" w:fill="FFFFFF"/>
          <w:lang w:val="en-US" w:eastAsia="zh-CN"/>
        </w:rPr>
        <w:t xml:space="preserve">企业名称：                                              记录人：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333"/>
        <w:gridCol w:w="1567"/>
        <w:gridCol w:w="2329"/>
        <w:gridCol w:w="1766"/>
        <w:gridCol w:w="1455"/>
        <w:gridCol w:w="2077"/>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33"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lang w:val="en-US" w:eastAsia="zh-CN"/>
              </w:rPr>
              <w:t>序号</w:t>
            </w:r>
          </w:p>
        </w:tc>
        <w:tc>
          <w:tcPr>
            <w:tcW w:w="2333"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rPr>
              <w:t>车牌号码</w:t>
            </w:r>
          </w:p>
        </w:tc>
        <w:tc>
          <w:tcPr>
            <w:tcW w:w="1567"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lang w:val="en-US" w:eastAsia="zh-CN"/>
              </w:rPr>
              <w:t>司机姓名</w:t>
            </w:r>
          </w:p>
        </w:tc>
        <w:tc>
          <w:tcPr>
            <w:tcW w:w="2329"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lang w:val="en-US" w:eastAsia="zh-CN"/>
              </w:rPr>
              <w:t>司机身份证号</w:t>
            </w:r>
          </w:p>
        </w:tc>
        <w:tc>
          <w:tcPr>
            <w:tcW w:w="1766"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lang w:val="en-US" w:eastAsia="zh-CN"/>
              </w:rPr>
              <w:t>司机手机</w:t>
            </w:r>
          </w:p>
        </w:tc>
        <w:tc>
          <w:tcPr>
            <w:tcW w:w="1455"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lang w:val="en-US" w:eastAsia="zh-CN"/>
              </w:rPr>
              <w:t>到厂时间</w:t>
            </w:r>
          </w:p>
        </w:tc>
        <w:tc>
          <w:tcPr>
            <w:tcW w:w="2077"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lang w:val="en-US" w:eastAsia="zh-CN"/>
              </w:rPr>
              <w:t>离肇卡口时间</w:t>
            </w:r>
          </w:p>
        </w:tc>
        <w:tc>
          <w:tcPr>
            <w:tcW w:w="1766" w:type="dxa"/>
            <w:noWrap w:val="0"/>
            <w:vAlign w:val="top"/>
          </w:tcPr>
          <w:p>
            <w:pPr>
              <w:jc w:val="center"/>
              <w:rPr>
                <w:rStyle w:val="8"/>
                <w:rFonts w:hint="eastAsia" w:ascii="仿宋" w:hAnsi="仿宋" w:eastAsia="仿宋" w:cs="仿宋"/>
                <w:b/>
                <w:bCs/>
                <w:color w:val="000000"/>
                <w:sz w:val="30"/>
                <w:lang w:val="en-US" w:eastAsia="zh-CN"/>
              </w:rPr>
            </w:pPr>
            <w:r>
              <w:rPr>
                <w:rStyle w:val="8"/>
                <w:rFonts w:hint="eastAsia" w:ascii="仿宋" w:hAnsi="仿宋" w:eastAsia="仿宋" w:cs="仿宋"/>
                <w:b/>
                <w:bCs/>
                <w:color w:val="000000"/>
                <w:sz w:val="30"/>
                <w:lang w:val="en-US" w:eastAsia="zh-CN"/>
              </w:rPr>
              <w:t>收货/出货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33" w:type="dxa"/>
            <w:noWrap w:val="0"/>
            <w:vAlign w:val="top"/>
          </w:tcPr>
          <w:p>
            <w:pPr>
              <w:rPr>
                <w:rFonts w:hint="eastAsia" w:eastAsia="宋体"/>
                <w:vertAlign w:val="baseline"/>
                <w:lang w:val="en-US" w:eastAsia="zh-CN"/>
              </w:rPr>
            </w:pPr>
          </w:p>
        </w:tc>
        <w:tc>
          <w:tcPr>
            <w:tcW w:w="2333" w:type="dxa"/>
            <w:noWrap w:val="0"/>
            <w:vAlign w:val="top"/>
          </w:tcPr>
          <w:p>
            <w:pPr>
              <w:rPr>
                <w:rStyle w:val="8"/>
                <w:rFonts w:hint="eastAsia" w:ascii="仿宋" w:hAnsi="仿宋" w:eastAsia="仿宋" w:cs="仿宋"/>
                <w:color w:val="000000"/>
                <w:sz w:val="30"/>
                <w:lang w:val="en-US" w:eastAsia="zh-CN"/>
              </w:rPr>
            </w:pPr>
          </w:p>
        </w:tc>
        <w:tc>
          <w:tcPr>
            <w:tcW w:w="1567" w:type="dxa"/>
            <w:noWrap w:val="0"/>
            <w:vAlign w:val="top"/>
          </w:tcPr>
          <w:p>
            <w:pPr>
              <w:rPr>
                <w:rStyle w:val="8"/>
                <w:rFonts w:hint="eastAsia" w:ascii="仿宋" w:hAnsi="仿宋" w:eastAsia="仿宋" w:cs="仿宋"/>
                <w:color w:val="000000"/>
                <w:sz w:val="30"/>
                <w:lang w:val="en-US" w:eastAsia="zh-CN"/>
              </w:rPr>
            </w:pPr>
          </w:p>
        </w:tc>
        <w:tc>
          <w:tcPr>
            <w:tcW w:w="2329" w:type="dxa"/>
            <w:noWrap w:val="0"/>
            <w:vAlign w:val="top"/>
          </w:tcPr>
          <w:p>
            <w:pPr>
              <w:rPr>
                <w:rStyle w:val="8"/>
                <w:rFonts w:hint="eastAsia" w:ascii="仿宋" w:hAnsi="仿宋" w:eastAsia="仿宋" w:cs="仿宋"/>
                <w:color w:val="000000"/>
                <w:sz w:val="30"/>
                <w:lang w:val="en-US" w:eastAsia="zh-CN"/>
              </w:rPr>
            </w:pPr>
          </w:p>
        </w:tc>
        <w:tc>
          <w:tcPr>
            <w:tcW w:w="1766" w:type="dxa"/>
            <w:noWrap w:val="0"/>
            <w:vAlign w:val="top"/>
          </w:tcPr>
          <w:p>
            <w:pPr>
              <w:rPr>
                <w:rStyle w:val="8"/>
                <w:rFonts w:hint="eastAsia" w:ascii="仿宋" w:hAnsi="仿宋" w:eastAsia="仿宋" w:cs="仿宋"/>
                <w:color w:val="000000"/>
                <w:sz w:val="30"/>
                <w:lang w:val="en-US" w:eastAsia="zh-CN"/>
              </w:rPr>
            </w:pPr>
          </w:p>
        </w:tc>
        <w:tc>
          <w:tcPr>
            <w:tcW w:w="1455" w:type="dxa"/>
            <w:noWrap w:val="0"/>
            <w:vAlign w:val="top"/>
          </w:tcPr>
          <w:p>
            <w:pPr>
              <w:rPr>
                <w:rStyle w:val="8"/>
                <w:rFonts w:hint="eastAsia" w:ascii="仿宋" w:hAnsi="仿宋" w:eastAsia="仿宋" w:cs="仿宋"/>
                <w:color w:val="000000"/>
                <w:sz w:val="30"/>
                <w:lang w:val="en-US" w:eastAsia="zh-CN"/>
              </w:rPr>
            </w:pPr>
          </w:p>
        </w:tc>
        <w:tc>
          <w:tcPr>
            <w:tcW w:w="2077" w:type="dxa"/>
            <w:noWrap w:val="0"/>
            <w:vAlign w:val="top"/>
          </w:tcPr>
          <w:p>
            <w:pPr>
              <w:rPr>
                <w:rStyle w:val="8"/>
                <w:rFonts w:hint="eastAsia" w:ascii="仿宋" w:hAnsi="仿宋" w:eastAsia="仿宋" w:cs="仿宋"/>
                <w:color w:val="000000"/>
                <w:sz w:val="30"/>
                <w:lang w:val="en-US" w:eastAsia="zh-CN"/>
              </w:rPr>
            </w:pPr>
          </w:p>
        </w:tc>
        <w:tc>
          <w:tcPr>
            <w:tcW w:w="1766" w:type="dxa"/>
            <w:noWrap w:val="0"/>
            <w:vAlign w:val="top"/>
          </w:tcPr>
          <w:p>
            <w:pPr>
              <w:rPr>
                <w:rStyle w:val="8"/>
                <w:rFonts w:hint="eastAsia" w:ascii="仿宋" w:hAnsi="仿宋" w:eastAsia="仿宋" w:cs="仿宋"/>
                <w:color w:val="000000"/>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833" w:type="dxa"/>
            <w:noWrap w:val="0"/>
            <w:vAlign w:val="top"/>
          </w:tcPr>
          <w:p>
            <w:pPr>
              <w:rPr>
                <w:rFonts w:hint="eastAsia" w:eastAsia="宋体"/>
                <w:vertAlign w:val="baseline"/>
                <w:lang w:val="en-US" w:eastAsia="zh-CN"/>
              </w:rPr>
            </w:pPr>
          </w:p>
        </w:tc>
        <w:tc>
          <w:tcPr>
            <w:tcW w:w="2333" w:type="dxa"/>
            <w:noWrap w:val="0"/>
            <w:vAlign w:val="top"/>
          </w:tcPr>
          <w:p>
            <w:pPr>
              <w:rPr>
                <w:rFonts w:hint="eastAsia" w:eastAsia="宋体"/>
                <w:vertAlign w:val="baseline"/>
                <w:lang w:val="en-US" w:eastAsia="zh-CN"/>
              </w:rPr>
            </w:pPr>
          </w:p>
        </w:tc>
        <w:tc>
          <w:tcPr>
            <w:tcW w:w="1567" w:type="dxa"/>
            <w:noWrap w:val="0"/>
            <w:vAlign w:val="top"/>
          </w:tcPr>
          <w:p>
            <w:pPr>
              <w:rPr>
                <w:rFonts w:hint="eastAsia" w:eastAsia="宋体"/>
                <w:vertAlign w:val="baseline"/>
                <w:lang w:val="en-US" w:eastAsia="zh-CN"/>
              </w:rPr>
            </w:pPr>
          </w:p>
        </w:tc>
        <w:tc>
          <w:tcPr>
            <w:tcW w:w="2329" w:type="dxa"/>
            <w:noWrap w:val="0"/>
            <w:vAlign w:val="top"/>
          </w:tcPr>
          <w:p>
            <w:pPr>
              <w:rPr>
                <w:rFonts w:hint="eastAsia" w:eastAsia="宋体"/>
                <w:vertAlign w:val="baseline"/>
                <w:lang w:val="en-US" w:eastAsia="zh-CN"/>
              </w:rPr>
            </w:pPr>
          </w:p>
        </w:tc>
        <w:tc>
          <w:tcPr>
            <w:tcW w:w="1766" w:type="dxa"/>
            <w:noWrap w:val="0"/>
            <w:vAlign w:val="top"/>
          </w:tcPr>
          <w:p>
            <w:pPr>
              <w:rPr>
                <w:rFonts w:hint="eastAsia" w:eastAsia="宋体"/>
                <w:vertAlign w:val="baseline"/>
                <w:lang w:val="en-US" w:eastAsia="zh-CN"/>
              </w:rPr>
            </w:pPr>
          </w:p>
        </w:tc>
        <w:tc>
          <w:tcPr>
            <w:tcW w:w="1455" w:type="dxa"/>
            <w:noWrap w:val="0"/>
            <w:vAlign w:val="top"/>
          </w:tcPr>
          <w:p>
            <w:pPr>
              <w:rPr>
                <w:rFonts w:hint="eastAsia" w:eastAsia="宋体"/>
                <w:vertAlign w:val="baseline"/>
                <w:lang w:val="en-US" w:eastAsia="zh-CN"/>
              </w:rPr>
            </w:pPr>
          </w:p>
        </w:tc>
        <w:tc>
          <w:tcPr>
            <w:tcW w:w="2077" w:type="dxa"/>
            <w:noWrap w:val="0"/>
            <w:vAlign w:val="top"/>
          </w:tcPr>
          <w:p>
            <w:pPr>
              <w:rPr>
                <w:rFonts w:hint="eastAsia" w:eastAsia="宋体"/>
                <w:vertAlign w:val="baseline"/>
                <w:lang w:val="en-US" w:eastAsia="zh-CN"/>
              </w:rPr>
            </w:pPr>
          </w:p>
        </w:tc>
        <w:tc>
          <w:tcPr>
            <w:tcW w:w="1766" w:type="dxa"/>
            <w:noWrap w:val="0"/>
            <w:vAlign w:val="top"/>
          </w:tcPr>
          <w:p>
            <w:pPr>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33" w:type="dxa"/>
            <w:noWrap w:val="0"/>
            <w:vAlign w:val="top"/>
          </w:tcPr>
          <w:p>
            <w:pPr>
              <w:rPr>
                <w:rFonts w:hint="eastAsia" w:eastAsia="宋体"/>
                <w:vertAlign w:val="baseline"/>
                <w:lang w:val="en-US" w:eastAsia="zh-CN"/>
              </w:rPr>
            </w:pPr>
          </w:p>
        </w:tc>
        <w:tc>
          <w:tcPr>
            <w:tcW w:w="2333" w:type="dxa"/>
            <w:noWrap w:val="0"/>
            <w:vAlign w:val="top"/>
          </w:tcPr>
          <w:p>
            <w:pPr>
              <w:rPr>
                <w:rFonts w:hint="eastAsia" w:eastAsia="宋体"/>
                <w:vertAlign w:val="baseline"/>
                <w:lang w:val="en-US" w:eastAsia="zh-CN"/>
              </w:rPr>
            </w:pPr>
          </w:p>
        </w:tc>
        <w:tc>
          <w:tcPr>
            <w:tcW w:w="1567" w:type="dxa"/>
            <w:noWrap w:val="0"/>
            <w:vAlign w:val="top"/>
          </w:tcPr>
          <w:p>
            <w:pPr>
              <w:rPr>
                <w:rFonts w:hint="eastAsia" w:eastAsia="宋体"/>
                <w:vertAlign w:val="baseline"/>
                <w:lang w:val="en-US" w:eastAsia="zh-CN"/>
              </w:rPr>
            </w:pPr>
          </w:p>
        </w:tc>
        <w:tc>
          <w:tcPr>
            <w:tcW w:w="2329" w:type="dxa"/>
            <w:noWrap w:val="0"/>
            <w:vAlign w:val="top"/>
          </w:tcPr>
          <w:p>
            <w:pPr>
              <w:rPr>
                <w:rFonts w:hint="eastAsia" w:eastAsia="宋体"/>
                <w:vertAlign w:val="baseline"/>
                <w:lang w:val="en-US" w:eastAsia="zh-CN"/>
              </w:rPr>
            </w:pPr>
          </w:p>
        </w:tc>
        <w:tc>
          <w:tcPr>
            <w:tcW w:w="1766" w:type="dxa"/>
            <w:noWrap w:val="0"/>
            <w:vAlign w:val="top"/>
          </w:tcPr>
          <w:p>
            <w:pPr>
              <w:rPr>
                <w:rFonts w:hint="eastAsia" w:eastAsia="宋体"/>
                <w:vertAlign w:val="baseline"/>
                <w:lang w:val="en-US" w:eastAsia="zh-CN"/>
              </w:rPr>
            </w:pPr>
          </w:p>
        </w:tc>
        <w:tc>
          <w:tcPr>
            <w:tcW w:w="1455" w:type="dxa"/>
            <w:noWrap w:val="0"/>
            <w:vAlign w:val="top"/>
          </w:tcPr>
          <w:p>
            <w:pPr>
              <w:rPr>
                <w:rFonts w:hint="eastAsia" w:eastAsia="宋体"/>
                <w:vertAlign w:val="baseline"/>
                <w:lang w:val="en-US" w:eastAsia="zh-CN"/>
              </w:rPr>
            </w:pPr>
          </w:p>
        </w:tc>
        <w:tc>
          <w:tcPr>
            <w:tcW w:w="2077" w:type="dxa"/>
            <w:noWrap w:val="0"/>
            <w:vAlign w:val="top"/>
          </w:tcPr>
          <w:p>
            <w:pPr>
              <w:rPr>
                <w:rFonts w:hint="eastAsia" w:eastAsia="宋体"/>
                <w:vertAlign w:val="baseline"/>
                <w:lang w:val="en-US" w:eastAsia="zh-CN"/>
              </w:rPr>
            </w:pPr>
          </w:p>
        </w:tc>
        <w:tc>
          <w:tcPr>
            <w:tcW w:w="1766" w:type="dxa"/>
            <w:noWrap w:val="0"/>
            <w:vAlign w:val="top"/>
          </w:tcPr>
          <w:p>
            <w:pPr>
              <w:rPr>
                <w:rFonts w:hint="eastAsia" w:eastAsia="宋体"/>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i w:val="0"/>
          <w:caps w:val="0"/>
          <w:color w:val="333333"/>
          <w:spacing w:val="15"/>
          <w:sz w:val="32"/>
          <w:szCs w:val="32"/>
          <w:shd w:val="clear" w:color="auto" w:fill="FFFFFF"/>
          <w:lang w:val="en-US" w:eastAsia="zh-CN"/>
        </w:rPr>
      </w:pPr>
      <w:r>
        <w:rPr>
          <w:rFonts w:hint="eastAsia" w:ascii="仿宋" w:hAnsi="仿宋" w:eastAsia="仿宋" w:cs="仿宋"/>
          <w:i w:val="0"/>
          <w:caps w:val="0"/>
          <w:color w:val="333333"/>
          <w:spacing w:val="15"/>
          <w:sz w:val="32"/>
          <w:szCs w:val="32"/>
          <w:shd w:val="clear" w:color="auto" w:fill="FFFFFF"/>
          <w:lang w:val="en-US" w:eastAsia="zh-CN"/>
        </w:rPr>
        <w:t>备注：离肇卡口时间由司乘人员在离开肇庆高速入口或市界检查卡口时电话告知企业。</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- 1 -</w:t>
                    </w:r>
                    <w:r>
                      <w:rPr>
                        <w:rFonts w:hint="eastAsia" w:ascii="仿宋" w:hAnsi="仿宋" w:eastAsia="仿宋" w:cs="仿宋"/>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pStyle w:val="3"/>
                      <w:rPr>
                        <w:rFonts w:hint="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- 12 -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9D1BAB"/>
    <w:rsid w:val="38A0067E"/>
    <w:rsid w:val="4639204E"/>
    <w:rsid w:val="62B5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link w:val="9"/>
    <w:qFormat/>
    <w:uiPriority w:val="0"/>
  </w:style>
  <w:style w:type="paragraph" w:customStyle="1" w:styleId="9">
    <w:name w:val="UserStyle_0"/>
    <w:basedOn w:val="1"/>
    <w:link w:val="8"/>
    <w:qFormat/>
    <w:uiPriority w:val="0"/>
    <w:pPr>
      <w:spacing w:line="360" w:lineRule="auto"/>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2020-02-14T12:07:00Z</dcterms:created>
  <dc:creator>Administrator</dc:creator>
  <cp:lastModifiedBy>Administrator</cp:lastModifiedBy>
  <dcterms:modified xsi:type="dcterms:W3CDTF">2020-02-14T13:26:46Z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